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F8" w:rsidRPr="00C86901" w:rsidRDefault="00C86901" w:rsidP="00C86901">
      <w:pPr>
        <w:spacing w:line="600" w:lineRule="auto"/>
        <w:jc w:val="center"/>
        <w:rPr>
          <w:rFonts w:ascii="Harrington" w:hAnsi="Harrington"/>
          <w:b/>
          <w:sz w:val="36"/>
          <w:szCs w:val="36"/>
        </w:rPr>
      </w:pPr>
      <w:r w:rsidRPr="00C86901">
        <w:rPr>
          <w:rFonts w:ascii="Harrington" w:hAnsi="Harrington"/>
          <w:b/>
          <w:sz w:val="36"/>
          <w:szCs w:val="36"/>
        </w:rPr>
        <w:t>PROGRAMMA SCOLASTICO LABORATORIO</w:t>
      </w:r>
    </w:p>
    <w:p w:rsidR="00C86901" w:rsidRDefault="00C86901" w:rsidP="00C86901">
      <w:pPr>
        <w:pStyle w:val="Paragrafoelenco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Conoscenza dell’attrezzatura;</w:t>
      </w:r>
    </w:p>
    <w:p w:rsidR="00C86901" w:rsidRDefault="00C86901" w:rsidP="00C86901">
      <w:pPr>
        <w:pStyle w:val="Paragrafoelenco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Conoscenza dell’attrezzatura per la microfusione;</w:t>
      </w:r>
    </w:p>
    <w:p w:rsidR="00C86901" w:rsidRDefault="00C86901" w:rsidP="00C86901">
      <w:pPr>
        <w:pStyle w:val="Paragrafoelenco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Ricerca della perfezione (elemento indispensabile per essere </w:t>
      </w:r>
      <w:proofErr w:type="spellStart"/>
      <w:r>
        <w:rPr>
          <w:sz w:val="28"/>
          <w:szCs w:val="28"/>
        </w:rPr>
        <w:t>un’ottimo</w:t>
      </w:r>
      <w:proofErr w:type="spellEnd"/>
      <w:r>
        <w:rPr>
          <w:sz w:val="28"/>
          <w:szCs w:val="28"/>
        </w:rPr>
        <w:t xml:space="preserve"> gioielliere);</w:t>
      </w:r>
    </w:p>
    <w:p w:rsidR="00C86901" w:rsidRDefault="00C86901" w:rsidP="00C86901">
      <w:pPr>
        <w:pStyle w:val="Paragrafoelenco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Pratica attraverso il taglio ed il traforo per sondare le capacità dei candidati;</w:t>
      </w:r>
    </w:p>
    <w:p w:rsidR="00C86901" w:rsidRDefault="00C86901" w:rsidP="00C86901">
      <w:pPr>
        <w:pStyle w:val="Paragrafoelenco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Tecnica per incassare pietre di tutti i tipi;</w:t>
      </w:r>
    </w:p>
    <w:p w:rsidR="00C86901" w:rsidRDefault="00C86901" w:rsidP="00C86901">
      <w:pPr>
        <w:pStyle w:val="Paragrafoelenco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Le leghe;</w:t>
      </w:r>
    </w:p>
    <w:p w:rsidR="00C86901" w:rsidRDefault="00C86901" w:rsidP="00C86901">
      <w:pPr>
        <w:pStyle w:val="Paragrafoelenco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Tecniche di saldatura;</w:t>
      </w:r>
    </w:p>
    <w:p w:rsidR="00C86901" w:rsidRPr="00C86901" w:rsidRDefault="00C86901" w:rsidP="00C86901">
      <w:pPr>
        <w:pStyle w:val="Paragrafoelenco"/>
        <w:numPr>
          <w:ilvl w:val="2"/>
          <w:numId w:val="3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Messa in opera del progetto</w:t>
      </w:r>
    </w:p>
    <w:sectPr w:rsidR="00C86901" w:rsidRPr="00C86901" w:rsidSect="00451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5C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1D107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DF3463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6901"/>
    <w:rsid w:val="00451CF8"/>
    <w:rsid w:val="00C8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C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Multy</dc:creator>
  <cp:keywords/>
  <dc:description/>
  <cp:lastModifiedBy>Multy</cp:lastModifiedBy>
  <cp:revision>3</cp:revision>
  <dcterms:created xsi:type="dcterms:W3CDTF">2013-01-18T16:43:00Z</dcterms:created>
  <dcterms:modified xsi:type="dcterms:W3CDTF">2013-01-18T16:48:00Z</dcterms:modified>
</cp:coreProperties>
</file>